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rPr>
      </w:pPr>
      <w:r w:rsidDel="00000000" w:rsidR="00000000" w:rsidRPr="00000000">
        <w:rPr>
          <w:b w:val="1"/>
          <w:rtl w:val="0"/>
        </w:rPr>
        <w:t xml:space="preserve">Título:</w:t>
      </w:r>
      <w:r w:rsidDel="00000000" w:rsidR="00000000" w:rsidRPr="00000000">
        <w:rPr>
          <w:rtl w:val="0"/>
        </w:rPr>
        <w:t xml:space="preserve"> </w:t>
      </w:r>
      <w:r w:rsidDel="00000000" w:rsidR="00000000" w:rsidRPr="00000000">
        <w:rPr>
          <w:i w:val="1"/>
          <w:rtl w:val="0"/>
        </w:rPr>
        <w:t xml:space="preserve">Construindo Pontes: Adaptando a Ciência Complexa para uma Participação Inclusiva</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Resumo:</w:t>
      </w:r>
    </w:p>
    <w:p w:rsidR="00000000" w:rsidDel="00000000" w:rsidP="00000000" w:rsidRDefault="00000000" w:rsidRPr="00000000" w14:paraId="00000003">
      <w:pPr>
        <w:spacing w:after="240" w:before="240" w:lineRule="auto"/>
        <w:rPr/>
      </w:pPr>
      <w:r w:rsidDel="00000000" w:rsidR="00000000" w:rsidRPr="00000000">
        <w:rPr>
          <w:rtl w:val="0"/>
        </w:rPr>
        <w:t xml:space="preserve">A ciência cidadã eficaz depende da participação pública e da acessibilidade ao conhecimento científico. Este workshop interativo explora como traduzir temas científicos complexos em formatos inclusivos e envolventes para comunidades diversas. O objetivo é oferecer ferramentas práticas e estratégias criativas de comunicação para alcançar públicos frequentemente negligenciados pelas abordagens tradicionais, como crianças, pessoas neurodivergentes, refugiados, idosos ou de baixa renda. Isso é essencial para democratizar a ciência e ampliar a participação cidadã em pesquisa e coleta de dados.</w:t>
      </w:r>
    </w:p>
    <w:p w:rsidR="00000000" w:rsidDel="00000000" w:rsidP="00000000" w:rsidRDefault="00000000" w:rsidRPr="00000000" w14:paraId="00000004">
      <w:pPr>
        <w:spacing w:after="240" w:before="240" w:lineRule="auto"/>
        <w:rPr/>
      </w:pPr>
      <w:r w:rsidDel="00000000" w:rsidR="00000000" w:rsidRPr="00000000">
        <w:rPr>
          <w:rtl w:val="0"/>
        </w:rPr>
        <w:t xml:space="preserve">A sessão começa com uma introdução à comunicação científica inclusiva e às barreiras enfrentadas por diferentes públicos. Em seguida, os participantes terão a oportunidade de identificar contextos onde se consideram vulneráveis ou minorias (ex. Uma pessoa com asma é mais vulnerável à qualidade do ar, ou pessoas neurodivergentes, nem sempre presentes em atividades de ciência cidadã abertamente, precisam de informação em formatos mais estruturados). Em grupos, o foco será adaptar um conceito científico (ex: mudanças climáticas, biodiversidade) para um público específico de acordo com o exercício anterior. Ao final, os grupos apresentarão suas adaptações e refletirão sobre os desafios enfrentados, escolhas feitas e estratégias eficazes. Um momento final de síntese reunirá os principais aprendizados e boas práticas para tornar a ciência mais acessível. O workshop terminará com uma ronda de feedback, incluindo um formulário onde os participantes poderão refletir em como este workshop irá influenciar as suas práticas com exemplos reais. </w:t>
      </w:r>
    </w:p>
    <w:p w:rsidR="00000000" w:rsidDel="00000000" w:rsidP="00000000" w:rsidRDefault="00000000" w:rsidRPr="00000000" w14:paraId="00000005">
      <w:pPr>
        <w:spacing w:after="240" w:before="240" w:lineRule="auto"/>
        <w:rPr/>
      </w:pPr>
      <w:r w:rsidDel="00000000" w:rsidR="00000000" w:rsidRPr="00000000">
        <w:rPr>
          <w:rtl w:val="0"/>
        </w:rPr>
        <w:t xml:space="preserve">O workshop é inovador por combinar design centrado no ser humano com práticas colaborativas de comunicação científica, um componente essencial em projetos de ciência cidadã. Os participantes serão protagonistas, criando soluções reais que estimulam empatia, pensamento crítico e criatividade. O uso de personas e cenários realistas traz profundidade e relevância ao exercício.</w:t>
      </w:r>
    </w:p>
    <w:p w:rsidR="00000000" w:rsidDel="00000000" w:rsidP="00000000" w:rsidRDefault="00000000" w:rsidRPr="00000000" w14:paraId="00000006">
      <w:pPr>
        <w:spacing w:after="240" w:before="240" w:lineRule="auto"/>
        <w:rPr/>
      </w:pPr>
      <w:r w:rsidDel="00000000" w:rsidR="00000000" w:rsidRPr="00000000">
        <w:rPr>
          <w:rtl w:val="0"/>
        </w:rPr>
        <w:t xml:space="preserve">Durante as atividades práticas, serão utilizadas ferramentas de design colaborativo, como ‘</w:t>
      </w:r>
      <w:r w:rsidDel="00000000" w:rsidR="00000000" w:rsidRPr="00000000">
        <w:rPr>
          <w:b w:val="1"/>
          <w:i w:val="1"/>
          <w:rtl w:val="0"/>
        </w:rPr>
        <w:t xml:space="preserve">Empathy Map Canvas</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Personas e Cenários</w:t>
      </w:r>
      <w:r w:rsidDel="00000000" w:rsidR="00000000" w:rsidRPr="00000000">
        <w:rPr>
          <w:rtl w:val="0"/>
        </w:rPr>
        <w:t xml:space="preserve">, que ajudam a compreender diferentes públicos e visualizar soluções de forma empática. Também será proposto o uso de </w:t>
      </w:r>
      <w:r w:rsidDel="00000000" w:rsidR="00000000" w:rsidRPr="00000000">
        <w:rPr>
          <w:b w:val="1"/>
          <w:rtl w:val="0"/>
        </w:rPr>
        <w:t xml:space="preserve">LEGO®</w:t>
      </w:r>
      <w:r w:rsidDel="00000000" w:rsidR="00000000" w:rsidRPr="00000000">
        <w:rPr>
          <w:rtl w:val="0"/>
        </w:rPr>
        <w:t xml:space="preserve"> como uma ferramenta de ‘</w:t>
      </w:r>
      <w:r w:rsidDel="00000000" w:rsidR="00000000" w:rsidRPr="00000000">
        <w:rPr>
          <w:i w:val="1"/>
          <w:rtl w:val="0"/>
        </w:rPr>
        <w:t xml:space="preserve">wild creativity’</w:t>
      </w:r>
      <w:r w:rsidDel="00000000" w:rsidR="00000000" w:rsidRPr="00000000">
        <w:rPr>
          <w:rtl w:val="0"/>
        </w:rPr>
        <w:t xml:space="preserve">, permitindo explorar conceitos científicos de maneira visual, lúdica e co-criativa. Materiais simples como </w:t>
      </w:r>
      <w:r w:rsidDel="00000000" w:rsidR="00000000" w:rsidRPr="00000000">
        <w:rPr>
          <w:b w:val="1"/>
          <w:rtl w:val="0"/>
        </w:rPr>
        <w:t xml:space="preserve">post-its, papel e marcadores coloridos</w:t>
      </w:r>
      <w:r w:rsidDel="00000000" w:rsidR="00000000" w:rsidRPr="00000000">
        <w:rPr>
          <w:rtl w:val="0"/>
        </w:rPr>
        <w:t xml:space="preserve"> apoiarão o processo de ideação, incentivando a expressão livre de ideias e a construção coletiva do conhecimento.</w:t>
      </w:r>
    </w:p>
    <w:p w:rsidR="00000000" w:rsidDel="00000000" w:rsidP="00000000" w:rsidRDefault="00000000" w:rsidRPr="00000000" w14:paraId="00000007">
      <w:pPr>
        <w:spacing w:after="240" w:before="240" w:lineRule="auto"/>
        <w:rPr/>
      </w:pPr>
      <w:r w:rsidDel="00000000" w:rsidR="00000000" w:rsidRPr="00000000">
        <w:rPr>
          <w:rtl w:val="0"/>
        </w:rPr>
        <w:t xml:space="preserve">A atividade será coorganizada por Beatriz Noriega Ortega representante do project TETTRIS e Carolina Doran representante do project ECS project, especialistas em comunicação científica e engajamento público, com experiência em metodologias participativas e inclusivas. O número máximo de participantes é 50, garantindo uma experiência interativa e produtiva para todos.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